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ERD库存管理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关于配置路线规则、产品类别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多公司数据流转方面的操作流程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前几期视频中针对销售、采购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以及制造做了介绍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那么销售数据是如何触发采购数据、制造数据的呢？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销售数据在多个公司间又是如何 流转？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下面请看实景演示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使用路线规则的前提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打开设置，点击库存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在仓库位置，勾选多步路线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点击保存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返回库存模块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在基础配置栏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显示规则、路线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注意只有在设置勾选多步路线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库存才会显示规则、路线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在ERD系统中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如何配置路线规则?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首先要了解路线规则的关系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路线包含规则</w:t>
      </w:r>
    </w:p>
    <w:p>
      <w:pPr>
        <w:spacing w:line="360" w:lineRule="auto"/>
        <w:rPr>
          <w:rFonts w:ascii="宋体" w:hAnsi="宋体" w:eastAsia="宋体" w:cs="宋体"/>
          <w:color w:val="C00000"/>
          <w:sz w:val="24"/>
          <w:szCs w:val="24"/>
        </w:rPr>
      </w:pPr>
      <w:r>
        <w:rPr>
          <w:rFonts w:ascii="宋体" w:hAnsi="宋体" w:eastAsia="宋体" w:cs="宋体"/>
          <w:color w:val="C00000"/>
          <w:sz w:val="24"/>
          <w:szCs w:val="24"/>
        </w:rPr>
        <w:t>系统会默认自动生成一批常用规则</w:t>
      </w:r>
    </w:p>
    <w:p>
      <w:pPr>
        <w:spacing w:line="360" w:lineRule="auto"/>
        <w:rPr>
          <w:rFonts w:hint="default" w:ascii="宋体" w:hAnsi="宋体" w:eastAsia="宋体" w:cs="宋体"/>
          <w:color w:val="C00000"/>
          <w:sz w:val="24"/>
          <w:szCs w:val="24"/>
        </w:rPr>
      </w:pPr>
      <w:r>
        <w:rPr>
          <w:rFonts w:ascii="宋体" w:hAnsi="宋体" w:eastAsia="宋体" w:cs="宋体"/>
          <w:color w:val="C00000"/>
          <w:sz w:val="24"/>
          <w:szCs w:val="24"/>
        </w:rPr>
        <w:t>也可以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根据</w:t>
      </w:r>
      <w:r>
        <w:rPr>
          <w:rFonts w:ascii="宋体" w:hAnsi="宋体" w:eastAsia="宋体" w:cs="宋体"/>
          <w:color w:val="C00000"/>
          <w:sz w:val="24"/>
          <w:szCs w:val="24"/>
        </w:rPr>
        <w:t>实际情况进行创建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路线需要选择规则进行配置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打开基础配置-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源位置是：库存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目的位置：客户位置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供应方法：从库存获取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源位置是：输入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目的位置：输出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供应方法：触发其他规则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源位置是：输出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目的位置：客户位置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供应方法：触发其他规则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源位置是：库存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目的位置：客户位置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从库存调取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如不可以，触发其他规则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第五个动作“购买”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目的位置：库存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第六个动作“制造”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第七个动作“拉”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源位置是：库存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目的位置：生产位置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从库存调取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如不可以，触发其他规则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第八个动作“拉”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源位置是：库存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目的位置：客户位置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从库存调取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如不可以，触发其他规则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第九个动作“购买”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第十个动作“拉”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源位置是：库存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目的位置：客户位置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从库存调取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如不可以，触发其他规则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第十一个动作“制造”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源位置是：库存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目的位置：库存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第十二个动作“拉”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源位置是：库存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目的位置：生产位置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从库存调取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如不可以，触发其他规则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第十三个动作“购买”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目的位置：库存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规则了解后，配置路线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打开基础配置-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路线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拉-制造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可应用于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指按需求选择可应用于此路线的地方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产品类别：指这同类别的产品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都使用这条路线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产品：给单个产品指定路线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仓库：以整个仓库为单位，指定路线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销售订单明细：业务员下销售订单时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在产品明细行选择路线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从库存到客户位置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动作“制造”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从库存到库存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此路线作用于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销售订单触发制造订单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根据规则中的供应方法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首先从库存获取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如库存不可用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会触发制造数据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拉-购买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动作“拉”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从库存到客户位置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动作“购买”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目的位置是库存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此路线作用于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销售订单触发采购订单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根据规则中的供应方法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首先从库存获取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如库存不可用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会触发采购数据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制造订单的拉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动作“拉”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从库存到生产位置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动作“购买”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目的位置是库存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此路线作用于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制造订单触发采购订单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根据规则中的供应方法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首先从库存获取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如库存不可用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触发采购数据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制造和购买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是系统原生路线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目的位置都是库存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此路线作用于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在制造和采购直接创建数据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路线配置好之后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关联产品类别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打开基础配置-产品类别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选择一级分类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点击编辑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按实际生产需求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选择路线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如产成品：整机</w:t>
      </w:r>
      <w:r>
        <w:rPr>
          <w:rFonts w:hint="default" w:ascii="宋体" w:hAnsi="宋体" w:eastAsia="宋体" w:cs="宋体"/>
          <w:sz w:val="24"/>
          <w:szCs w:val="32"/>
          <w:lang w:eastAsia="zh-CN"/>
        </w:rPr>
        <w:t>、组件等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可选择拉-制造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如低值易耗品：螺丝、小零件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可选择拉-购买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如原材料：组件、零件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可选择制造订单中的拉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一级分类路线选择完成后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二级分类自动添加该路线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如部分二级分类产品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与一级分类所选路线不匹配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可以在二级分类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（原材料/钢材）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再添加一条路线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注意新加的路线单号规则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lang w:val="en-US" w:eastAsia="zh-CN"/>
        </w:rPr>
        <w:t>要比一级路线单号规则小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如果同一产品类别有两条路线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系统自动选择单号规则最小的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把产品批量导入系统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根据系统提供的固定模版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将原有产品批量导入系统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点击收藏-导入记录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选择加载文件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将整理好的产品数据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一键导入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ERD系统中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多公司数据如何流转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首先打开设置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下拉至多公司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勾选公司间交易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点击保存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点击管理公司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选择创建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填入公司名称、地址、税号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币种默认为人民币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可选填外币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编辑好之后点击保存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公司创建完成后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假设有三个公司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进行数据流转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公司向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公司采购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B公司向C公司采购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最后由C公司制造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首先需要维护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单个公司的路线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将公司切换为A公司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在库存-基础配置-路线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创建拉-采购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按需求选择可应用于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我在此选择可应用于为产品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同时在产品-库存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选择拉-采购路线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在产品信息采购供应商位置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填B公司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将A公司的产品路线维护好之后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将公司切换为B公司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在库存-基础配置-路线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创建拉-采购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按需求选择可应用于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我在此将可应用于选择产品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同时在产品库存选择拉-采购路线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在产品信息采购供应商位置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填C公司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信息维护好之后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将公司切换为C公司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在库存-路线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创建拉-制造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按需求选择可应用于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我在此可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eastAsia="zh-CN"/>
        </w:rPr>
        <w:t>应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用于选择为产品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同时在产品-库存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选择拉-制造路线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多公司数据设置完成后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数据就可以流转了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A公司业务员下销售订单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根据产品所配置路线规则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自动生成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向B公司的采购询价单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确认采购订单后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数据流转到B公司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B公司接收到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向A公司的销售订单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根据产品所配置路线规则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自动生成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向C公司的采购询价单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确认采购订单后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数据流转到C公司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C公司接收到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向B公司的销售订单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根据产品所配置规则路线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触发制造订单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制造完成后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C公司销售出库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向B公司发货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B公司采购接收入库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再销售出库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向A公司发货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A公司采购接收入库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再销售出库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向客户发货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这就完成了三个公司之间的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数据流转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通过上述流程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将企业原本散落在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各个部门的数据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全面整合起来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数据对于企业非常的重要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让其保持一致性和准确性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当数据完成整合之后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企业生产制造所产生的数据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都可以实时存储在系统中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而且所有终端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可以高效共享和应用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帮助企业实现数字化运营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实现信息化流通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提高企业的运营效率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5E01C66"/>
    <w:rsid w:val="45E0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2023-06-25T06:44:00Z</dcterms:created>
  <dc:creator>86136</dc:creator>
  <cp:lastModifiedBy>86136</cp:lastModifiedBy>
  <dcterms:modified xsi:type="dcterms:W3CDTF">2023-06-25T06:44:46Z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4A263AB4965E4B5C97FE9213D3F4377C_11</vt:lpwstr>
  </property>
</Properties>
</file>